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A5927" w14:textId="116717A0" w:rsidR="00551529" w:rsidRPr="000D1525" w:rsidRDefault="00551529" w:rsidP="000D1525">
      <w:pPr>
        <w:pStyle w:val="Title"/>
        <w:rPr>
          <w:sz w:val="40"/>
          <w:szCs w:val="40"/>
        </w:rPr>
      </w:pPr>
      <w:r w:rsidRPr="00DE3D1D">
        <w:rPr>
          <w:b/>
          <w:bCs/>
          <w:sz w:val="52"/>
          <w:szCs w:val="52"/>
        </w:rPr>
        <w:t>MEMO</w:t>
      </w:r>
      <w:r w:rsidRPr="00DE3D1D">
        <w:rPr>
          <w:sz w:val="52"/>
          <w:szCs w:val="52"/>
        </w:rPr>
        <w:br/>
      </w:r>
      <w:r w:rsidR="00C80E5D">
        <w:rPr>
          <w:sz w:val="40"/>
          <w:szCs w:val="40"/>
        </w:rPr>
        <w:t>Canada’s Fiscal Snapshot: July 8</w:t>
      </w:r>
      <w:r w:rsidR="00C80E5D">
        <w:rPr>
          <w:sz w:val="40"/>
          <w:szCs w:val="40"/>
          <w:vertAlign w:val="superscript"/>
        </w:rPr>
        <w:t>th</w:t>
      </w:r>
      <w:r w:rsidR="008553F0">
        <w:rPr>
          <w:sz w:val="40"/>
          <w:szCs w:val="40"/>
        </w:rPr>
        <w:t>, 2020</w:t>
      </w:r>
    </w:p>
    <w:p w14:paraId="723C9817" w14:textId="77777777" w:rsidR="00DE3D1D" w:rsidRDefault="00DE3D1D" w:rsidP="00551529">
      <w:pPr>
        <w:rPr>
          <w:rStyle w:val="IntenseReference"/>
        </w:rPr>
      </w:pPr>
    </w:p>
    <w:p w14:paraId="23F542C0" w14:textId="7A60E4F6" w:rsidR="00551529" w:rsidRDefault="00551529" w:rsidP="00551529">
      <w:pPr>
        <w:rPr>
          <w:rStyle w:val="IntenseReference"/>
        </w:rPr>
      </w:pPr>
      <w:r>
        <w:rPr>
          <w:rStyle w:val="IntenseReference"/>
        </w:rPr>
        <w:t>BACKGROUND</w:t>
      </w:r>
    </w:p>
    <w:p w14:paraId="79B917F5" w14:textId="257EDCDD" w:rsidR="009F5784" w:rsidRDefault="008553F0" w:rsidP="0046729E">
      <w:p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Finance Minister Bill Morneau unveiled an economic and fiscal ‘snapshot’ on </w:t>
      </w:r>
      <w:r>
        <w:rPr>
          <w:rStyle w:val="IntenseReference"/>
          <w:smallCaps w:val="0"/>
          <w:color w:val="auto"/>
          <w:spacing w:val="0"/>
          <w:sz w:val="24"/>
          <w:szCs w:val="24"/>
        </w:rPr>
        <w:t xml:space="preserve">Wednesday, July 8, </w:t>
      </w:r>
      <w:r>
        <w:rPr>
          <w:rStyle w:val="IntenseReference"/>
          <w:b w:val="0"/>
          <w:bCs w:val="0"/>
          <w:smallCaps w:val="0"/>
          <w:color w:val="auto"/>
          <w:spacing w:val="0"/>
          <w:sz w:val="24"/>
          <w:szCs w:val="24"/>
        </w:rPr>
        <w:t>which takes the place of a federal budget. The</w:t>
      </w:r>
      <w:r w:rsidR="00427C9F">
        <w:rPr>
          <w:rStyle w:val="IntenseReference"/>
          <w:b w:val="0"/>
          <w:bCs w:val="0"/>
          <w:smallCaps w:val="0"/>
          <w:color w:val="auto"/>
          <w:spacing w:val="0"/>
          <w:sz w:val="24"/>
          <w:szCs w:val="24"/>
        </w:rPr>
        <w:t xml:space="preserve"> report</w:t>
      </w:r>
      <w:r>
        <w:rPr>
          <w:rStyle w:val="IntenseReference"/>
          <w:b w:val="0"/>
          <w:bCs w:val="0"/>
          <w:smallCaps w:val="0"/>
          <w:color w:val="auto"/>
          <w:spacing w:val="0"/>
          <w:sz w:val="24"/>
          <w:szCs w:val="24"/>
        </w:rPr>
        <w:t xml:space="preserve"> </w:t>
      </w:r>
      <w:r w:rsidR="00427C9F">
        <w:rPr>
          <w:rStyle w:val="IntenseReference"/>
          <w:b w:val="0"/>
          <w:bCs w:val="0"/>
          <w:smallCaps w:val="0"/>
          <w:color w:val="auto"/>
          <w:spacing w:val="0"/>
          <w:sz w:val="24"/>
          <w:szCs w:val="24"/>
        </w:rPr>
        <w:t>provides an overview of Canada’s COVID-19 response plan; outlines</w:t>
      </w:r>
      <w:r>
        <w:rPr>
          <w:rStyle w:val="IntenseReference"/>
          <w:b w:val="0"/>
          <w:bCs w:val="0"/>
          <w:smallCaps w:val="0"/>
          <w:color w:val="auto"/>
          <w:spacing w:val="0"/>
          <w:sz w:val="24"/>
          <w:szCs w:val="24"/>
        </w:rPr>
        <w:t xml:space="preserve"> the current state of the federal deficit; the impact of spending on direct COVID-19 aid to Canadians; how Canada’s economic response to COVID-19 compares to other countries; and economic expectations for the coming months. </w:t>
      </w:r>
    </w:p>
    <w:p w14:paraId="398B1222" w14:textId="723F42D1" w:rsidR="00427C9F" w:rsidRPr="00427C9F" w:rsidRDefault="008553F0" w:rsidP="00427C9F">
      <w:pPr>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Prime Minister Justin Trudeau made an announcement on June 17 that Minister Morneau would present the snapshot after mounting pressure by opposition to provide some indication of the country’s financial outlook. This snapshot is the first economic update provided by the government since the December 2019 update. </w:t>
      </w:r>
    </w:p>
    <w:p w14:paraId="2924C161" w14:textId="72C2BFCF" w:rsidR="00A11EF6" w:rsidRDefault="00427C9F" w:rsidP="00A11EF6">
      <w:pPr>
        <w:spacing w:after="0" w:line="240" w:lineRule="auto"/>
        <w:ind w:left="720"/>
        <w:rPr>
          <w:rStyle w:val="IntenseReference"/>
          <w:smallCaps w:val="0"/>
          <w:color w:val="auto"/>
          <w:spacing w:val="0"/>
          <w:sz w:val="24"/>
          <w:szCs w:val="24"/>
        </w:rPr>
      </w:pPr>
      <w:r w:rsidRPr="00A11EF6">
        <w:rPr>
          <w:rStyle w:val="IntenseReference"/>
          <w:smallCaps w:val="0"/>
          <w:color w:val="auto"/>
          <w:spacing w:val="0"/>
          <w:sz w:val="24"/>
          <w:szCs w:val="24"/>
        </w:rPr>
        <w:sym w:font="Wingdings" w:char="F0E0"/>
      </w:r>
      <w:r>
        <w:rPr>
          <w:rStyle w:val="IntenseReference"/>
          <w:b w:val="0"/>
          <w:bCs w:val="0"/>
          <w:smallCaps w:val="0"/>
          <w:color w:val="auto"/>
          <w:spacing w:val="0"/>
          <w:sz w:val="24"/>
          <w:szCs w:val="24"/>
        </w:rPr>
        <w:t xml:space="preserve"> </w:t>
      </w:r>
      <w:hyperlink r:id="rId7" w:history="1">
        <w:r w:rsidRPr="006633A6">
          <w:rPr>
            <w:rStyle w:val="Hyperlink"/>
          </w:rPr>
          <w:t>https://www.canada.ca/en/department-finance/services/publications/economic-fiscal-</w:t>
        </w:r>
        <w:r w:rsidRPr="006633A6">
          <w:rPr>
            <w:rStyle w:val="Hyperlink"/>
          </w:rPr>
          <w:t>s</w:t>
        </w:r>
        <w:r w:rsidRPr="006633A6">
          <w:rPr>
            <w:rStyle w:val="Hyperlink"/>
          </w:rPr>
          <w:t>napshot/summary.html</w:t>
        </w:r>
      </w:hyperlink>
    </w:p>
    <w:p w14:paraId="3CDD68AA" w14:textId="14F2DCF2" w:rsidR="00A11EF6" w:rsidRPr="00A11EF6" w:rsidRDefault="00A11EF6" w:rsidP="00A11EF6">
      <w:pPr>
        <w:spacing w:after="0" w:line="240" w:lineRule="auto"/>
        <w:rPr>
          <w:b/>
          <w:bCs/>
          <w:sz w:val="24"/>
          <w:szCs w:val="24"/>
        </w:rPr>
      </w:pPr>
      <w:r>
        <w:rPr>
          <w:rStyle w:val="IntenseReference"/>
          <w:smallCaps w:val="0"/>
          <w:color w:val="auto"/>
          <w:spacing w:val="0"/>
          <w:sz w:val="24"/>
          <w:szCs w:val="24"/>
        </w:rPr>
        <w:tab/>
      </w:r>
      <w:r w:rsidRPr="00A11EF6">
        <w:rPr>
          <w:rStyle w:val="IntenseReference"/>
          <w:smallCaps w:val="0"/>
          <w:color w:val="auto"/>
          <w:spacing w:val="0"/>
          <w:sz w:val="24"/>
          <w:szCs w:val="24"/>
        </w:rPr>
        <w:sym w:font="Wingdings" w:char="F0E0"/>
      </w:r>
      <w:r>
        <w:rPr>
          <w:rStyle w:val="IntenseReference"/>
          <w:smallCaps w:val="0"/>
          <w:color w:val="auto"/>
          <w:spacing w:val="0"/>
          <w:sz w:val="24"/>
          <w:szCs w:val="24"/>
        </w:rPr>
        <w:t xml:space="preserve"> </w:t>
      </w:r>
      <w:hyperlink r:id="rId8" w:history="1">
        <w:r>
          <w:rPr>
            <w:rStyle w:val="Hyperlink"/>
          </w:rPr>
          <w:t>https://www.cbc.ca/news/politics/bill-morneau-fiscal-update-budget-deficit-1.5641864</w:t>
        </w:r>
      </w:hyperlink>
    </w:p>
    <w:p w14:paraId="636F20CC" w14:textId="15050F89" w:rsidR="00A11EF6" w:rsidRPr="00A11EF6" w:rsidRDefault="00A11EF6" w:rsidP="00A11EF6">
      <w:pPr>
        <w:spacing w:after="0" w:line="240" w:lineRule="auto"/>
        <w:rPr>
          <w:rStyle w:val="IntenseReference"/>
          <w:smallCaps w:val="0"/>
          <w:color w:val="auto"/>
          <w:spacing w:val="0"/>
          <w:sz w:val="24"/>
          <w:szCs w:val="24"/>
        </w:rPr>
      </w:pPr>
    </w:p>
    <w:p w14:paraId="530F3E7F" w14:textId="23C1C2E1" w:rsidR="00AA55D3" w:rsidRDefault="00DB23EE" w:rsidP="009F5784">
      <w:pPr>
        <w:tabs>
          <w:tab w:val="left" w:pos="2898"/>
        </w:tabs>
        <w:rPr>
          <w:rStyle w:val="IntenseReference"/>
        </w:rPr>
      </w:pPr>
      <w:r>
        <w:rPr>
          <w:rStyle w:val="IntenseReference"/>
        </w:rPr>
        <w:br/>
      </w:r>
      <w:r w:rsidR="00EA10DC">
        <w:rPr>
          <w:rStyle w:val="IntenseReference"/>
        </w:rPr>
        <w:t>MAIN POINTS: ECONOMY</w:t>
      </w:r>
    </w:p>
    <w:p w14:paraId="34A25564" w14:textId="2A0CC441" w:rsidR="00427C9F" w:rsidRPr="00427C9F" w:rsidRDefault="00427C9F" w:rsidP="00427C9F">
      <w:pPr>
        <w:spacing w:after="0" w:line="240" w:lineRule="auto"/>
        <w:jc w:val="center"/>
        <w:rPr>
          <w:rStyle w:val="IntenseReference"/>
          <w:smallCaps w:val="0"/>
          <w:color w:val="auto"/>
          <w:spacing w:val="0"/>
          <w:sz w:val="24"/>
          <w:szCs w:val="24"/>
        </w:rPr>
      </w:pPr>
      <w:r>
        <w:rPr>
          <w:rStyle w:val="IntenseReference"/>
          <w:smallCaps w:val="0"/>
          <w:color w:val="auto"/>
          <w:spacing w:val="0"/>
          <w:sz w:val="24"/>
          <w:szCs w:val="24"/>
        </w:rPr>
        <w:t>“</w:t>
      </w:r>
      <w:r w:rsidRPr="00EA10DC">
        <w:rPr>
          <w:rStyle w:val="IntenseReference"/>
          <w:smallCaps w:val="0"/>
          <w:color w:val="auto"/>
          <w:spacing w:val="0"/>
          <w:sz w:val="24"/>
          <w:szCs w:val="24"/>
        </w:rPr>
        <w:t>While the toll of COVID-19 on the broader economy in 2020 is expected to be the largest and most sudden economic contraction since the Great Depression, measures to flatten the pandemic curve in Canada are paying off, and efforts are underway across the country to safely and gradually reopen the Canadian economy.</w:t>
      </w:r>
      <w:r>
        <w:rPr>
          <w:rStyle w:val="IntenseReference"/>
          <w:smallCaps w:val="0"/>
          <w:color w:val="auto"/>
          <w:spacing w:val="0"/>
          <w:sz w:val="24"/>
          <w:szCs w:val="24"/>
        </w:rPr>
        <w:t>”</w:t>
      </w:r>
      <w:r>
        <w:rPr>
          <w:rStyle w:val="IntenseReference"/>
          <w:smallCaps w:val="0"/>
          <w:color w:val="auto"/>
          <w:spacing w:val="0"/>
          <w:sz w:val="24"/>
          <w:szCs w:val="24"/>
        </w:rPr>
        <w:br/>
      </w:r>
    </w:p>
    <w:p w14:paraId="6BCB378D" w14:textId="4C6D4BCB" w:rsidR="00EA10DC" w:rsidRPr="00EA10DC" w:rsidRDefault="00EA10DC" w:rsidP="00EA10DC">
      <w:pPr>
        <w:pStyle w:val="ListParagraph"/>
        <w:numPr>
          <w:ilvl w:val="0"/>
          <w:numId w:val="16"/>
        </w:numPr>
        <w:tabs>
          <w:tab w:val="left" w:pos="2898"/>
        </w:tabs>
        <w:rPr>
          <w:rStyle w:val="IntenseReference"/>
        </w:rPr>
      </w:pPr>
      <w:r>
        <w:rPr>
          <w:rStyle w:val="IntenseReference"/>
          <w:smallCaps w:val="0"/>
          <w:color w:val="auto"/>
          <w:spacing w:val="0"/>
          <w:sz w:val="24"/>
          <w:szCs w:val="24"/>
        </w:rPr>
        <w:t xml:space="preserve">Annual deficit: </w:t>
      </w:r>
      <w:r>
        <w:rPr>
          <w:rStyle w:val="IntenseReference"/>
          <w:b w:val="0"/>
          <w:bCs w:val="0"/>
          <w:smallCaps w:val="0"/>
          <w:color w:val="auto"/>
          <w:spacing w:val="0"/>
          <w:sz w:val="24"/>
          <w:szCs w:val="24"/>
        </w:rPr>
        <w:t>The deficit for 2020-21 is expected to rise to $343.2 billion from the $34.4 billion deficit projected before the pandemic</w:t>
      </w:r>
    </w:p>
    <w:p w14:paraId="7B7AC8C4" w14:textId="77777777" w:rsidR="00EA10DC" w:rsidRPr="00EA10DC" w:rsidRDefault="00EA10DC" w:rsidP="00EA10DC">
      <w:pPr>
        <w:pStyle w:val="ListParagraph"/>
        <w:numPr>
          <w:ilvl w:val="0"/>
          <w:numId w:val="16"/>
        </w:numPr>
        <w:tabs>
          <w:tab w:val="left" w:pos="2898"/>
        </w:tabs>
        <w:rPr>
          <w:rStyle w:val="IntenseReference"/>
        </w:rPr>
      </w:pPr>
      <w:r>
        <w:rPr>
          <w:rStyle w:val="IntenseReference"/>
          <w:smallCaps w:val="0"/>
          <w:color w:val="auto"/>
          <w:spacing w:val="0"/>
          <w:sz w:val="24"/>
          <w:szCs w:val="24"/>
        </w:rPr>
        <w:t xml:space="preserve">GDP decline: </w:t>
      </w:r>
      <w:r>
        <w:rPr>
          <w:rStyle w:val="IntenseReference"/>
          <w:b w:val="0"/>
          <w:bCs w:val="0"/>
          <w:smallCaps w:val="0"/>
          <w:color w:val="auto"/>
          <w:spacing w:val="0"/>
          <w:sz w:val="24"/>
          <w:szCs w:val="24"/>
        </w:rPr>
        <w:t>The Canadian economy is projected to shrink by 6.8% this year before bouncing back by 5.5% next year</w:t>
      </w:r>
    </w:p>
    <w:p w14:paraId="2111F1D1" w14:textId="77777777" w:rsidR="00EA10DC" w:rsidRPr="00EA10DC" w:rsidRDefault="00EA10DC" w:rsidP="00EA10DC">
      <w:pPr>
        <w:pStyle w:val="ListParagraph"/>
        <w:numPr>
          <w:ilvl w:val="0"/>
          <w:numId w:val="16"/>
        </w:numPr>
        <w:tabs>
          <w:tab w:val="left" w:pos="2898"/>
        </w:tabs>
        <w:rPr>
          <w:rStyle w:val="IntenseReference"/>
        </w:rPr>
      </w:pPr>
      <w:r>
        <w:rPr>
          <w:rStyle w:val="IntenseReference"/>
          <w:smallCaps w:val="0"/>
          <w:color w:val="auto"/>
          <w:spacing w:val="0"/>
          <w:sz w:val="24"/>
          <w:szCs w:val="24"/>
        </w:rPr>
        <w:t>Debt-to-GDP ratio:</w:t>
      </w:r>
      <w:r>
        <w:rPr>
          <w:rStyle w:val="IntenseReference"/>
          <w:b w:val="0"/>
          <w:bCs w:val="0"/>
          <w:smallCaps w:val="0"/>
          <w:color w:val="auto"/>
          <w:spacing w:val="0"/>
          <w:sz w:val="24"/>
          <w:szCs w:val="24"/>
        </w:rPr>
        <w:t xml:space="preserve"> The federal debt-to-GDP ratio is expected to rise from 31% in 2019-20 to 49% in 2020-21</w:t>
      </w:r>
    </w:p>
    <w:p w14:paraId="44ED3E19" w14:textId="3BBFC3C8" w:rsidR="00EA10DC" w:rsidRPr="00EA10DC" w:rsidRDefault="00EA10DC" w:rsidP="00EA10DC">
      <w:pPr>
        <w:pStyle w:val="ListParagraph"/>
        <w:numPr>
          <w:ilvl w:val="0"/>
          <w:numId w:val="16"/>
        </w:numPr>
        <w:tabs>
          <w:tab w:val="left" w:pos="2898"/>
        </w:tabs>
        <w:rPr>
          <w:rStyle w:val="IntenseReference"/>
        </w:rPr>
      </w:pPr>
      <w:r>
        <w:rPr>
          <w:rStyle w:val="IntenseReference"/>
          <w:smallCaps w:val="0"/>
          <w:color w:val="auto"/>
          <w:spacing w:val="0"/>
          <w:sz w:val="24"/>
          <w:szCs w:val="24"/>
        </w:rPr>
        <w:t>Job losses:</w:t>
      </w:r>
      <w:r>
        <w:rPr>
          <w:rStyle w:val="IntenseReference"/>
          <w:b w:val="0"/>
          <w:bCs w:val="0"/>
          <w:smallCaps w:val="0"/>
          <w:color w:val="auto"/>
          <w:spacing w:val="0"/>
          <w:sz w:val="24"/>
          <w:szCs w:val="24"/>
        </w:rPr>
        <w:t xml:space="preserve"> 5.5 million Canadians either lost their jobs or had significant reduction in work hours between February and April 2020. The unemployment rate rose to 13.7% in May 2020.</w:t>
      </w:r>
    </w:p>
    <w:p w14:paraId="46C6A54D" w14:textId="0B23A50A" w:rsidR="00EA10DC" w:rsidRPr="00DB23EE" w:rsidRDefault="00EA10DC" w:rsidP="00EA10DC">
      <w:pPr>
        <w:pStyle w:val="ListParagraph"/>
        <w:numPr>
          <w:ilvl w:val="0"/>
          <w:numId w:val="16"/>
        </w:numPr>
        <w:tabs>
          <w:tab w:val="left" w:pos="2898"/>
        </w:tabs>
        <w:rPr>
          <w:rStyle w:val="IntenseReference"/>
        </w:rPr>
      </w:pPr>
      <w:r>
        <w:rPr>
          <w:rStyle w:val="IntenseReference"/>
          <w:smallCaps w:val="0"/>
          <w:color w:val="auto"/>
          <w:spacing w:val="0"/>
          <w:sz w:val="24"/>
          <w:szCs w:val="24"/>
        </w:rPr>
        <w:t xml:space="preserve">Debt: </w:t>
      </w:r>
      <w:r>
        <w:rPr>
          <w:rStyle w:val="IntenseReference"/>
          <w:b w:val="0"/>
          <w:bCs w:val="0"/>
          <w:smallCaps w:val="0"/>
          <w:color w:val="auto"/>
          <w:spacing w:val="0"/>
          <w:sz w:val="24"/>
          <w:szCs w:val="24"/>
        </w:rPr>
        <w:t>The projected debt by March 2021 is $1.2 trillion, up from $765 billion this time last year.</w:t>
      </w:r>
    </w:p>
    <w:p w14:paraId="717F35CA" w14:textId="0212D5D3" w:rsidR="00DB23EE" w:rsidRDefault="00DB23EE" w:rsidP="00DB23EE">
      <w:pPr>
        <w:tabs>
          <w:tab w:val="left" w:pos="2898"/>
        </w:tabs>
        <w:rPr>
          <w:rStyle w:val="IntenseReference"/>
        </w:rPr>
      </w:pPr>
    </w:p>
    <w:p w14:paraId="3104E494" w14:textId="77777777" w:rsidR="00DB23EE" w:rsidRDefault="00DB23EE" w:rsidP="00DB23EE">
      <w:pPr>
        <w:tabs>
          <w:tab w:val="left" w:pos="2898"/>
        </w:tabs>
        <w:rPr>
          <w:rStyle w:val="IntenseReference"/>
        </w:rPr>
      </w:pPr>
    </w:p>
    <w:p w14:paraId="3F773151" w14:textId="3B35E83F" w:rsidR="009634DC" w:rsidRDefault="00EA10DC" w:rsidP="00EA10DC">
      <w:pPr>
        <w:tabs>
          <w:tab w:val="left" w:pos="2898"/>
        </w:tabs>
        <w:rPr>
          <w:rStyle w:val="IntenseReference"/>
        </w:rPr>
      </w:pPr>
      <w:r>
        <w:rPr>
          <w:rStyle w:val="IntenseReference"/>
        </w:rPr>
        <w:lastRenderedPageBreak/>
        <w:t>MAIN POINTS: ASSISTANCE</w:t>
      </w:r>
    </w:p>
    <w:p w14:paraId="1E1B95E0" w14:textId="5D39446D" w:rsidR="00EA10DC" w:rsidRPr="00EA10DC" w:rsidRDefault="00EA10DC" w:rsidP="00EA10DC">
      <w:pPr>
        <w:pStyle w:val="ListParagraph"/>
        <w:numPr>
          <w:ilvl w:val="0"/>
          <w:numId w:val="17"/>
        </w:numPr>
        <w:tabs>
          <w:tab w:val="left" w:pos="2898"/>
        </w:tabs>
        <w:rPr>
          <w:rStyle w:val="IntenseReference"/>
        </w:rPr>
      </w:pPr>
      <w:r>
        <w:rPr>
          <w:rStyle w:val="IntenseReference"/>
          <w:smallCaps w:val="0"/>
          <w:color w:val="auto"/>
          <w:spacing w:val="0"/>
          <w:sz w:val="24"/>
          <w:szCs w:val="24"/>
        </w:rPr>
        <w:t>Canada Emergency Business Account (CEBA)</w:t>
      </w:r>
      <w:r>
        <w:rPr>
          <w:rStyle w:val="IntenseReference"/>
          <w:smallCaps w:val="0"/>
          <w:color w:val="auto"/>
          <w:spacing w:val="0"/>
          <w:sz w:val="24"/>
          <w:szCs w:val="24"/>
        </w:rPr>
        <w:t xml:space="preserve">: </w:t>
      </w:r>
      <w:r>
        <w:rPr>
          <w:rStyle w:val="IntenseReference"/>
          <w:b w:val="0"/>
          <w:bCs w:val="0"/>
          <w:smallCaps w:val="0"/>
          <w:color w:val="auto"/>
          <w:spacing w:val="0"/>
          <w:sz w:val="24"/>
          <w:szCs w:val="24"/>
        </w:rPr>
        <w:t>688,000 applicants have been approved, representing roughly $27.41 billion in loans.</w:t>
      </w:r>
    </w:p>
    <w:p w14:paraId="7902F916" w14:textId="1B358017" w:rsidR="00EA10DC" w:rsidRPr="00EA10DC" w:rsidRDefault="00EA10DC" w:rsidP="00EA10DC">
      <w:pPr>
        <w:pStyle w:val="ListParagraph"/>
        <w:numPr>
          <w:ilvl w:val="0"/>
          <w:numId w:val="17"/>
        </w:numPr>
        <w:tabs>
          <w:tab w:val="left" w:pos="2898"/>
        </w:tabs>
        <w:rPr>
          <w:rStyle w:val="IntenseReference"/>
        </w:rPr>
      </w:pPr>
      <w:r>
        <w:rPr>
          <w:rStyle w:val="IntenseReference"/>
          <w:smallCaps w:val="0"/>
          <w:color w:val="auto"/>
          <w:spacing w:val="0"/>
          <w:sz w:val="24"/>
          <w:szCs w:val="24"/>
        </w:rPr>
        <w:t xml:space="preserve">Canada Emergency Wage Subsidy (CEWS): </w:t>
      </w:r>
      <w:r>
        <w:rPr>
          <w:rStyle w:val="IntenseReference"/>
          <w:b w:val="0"/>
          <w:bCs w:val="0"/>
          <w:smallCaps w:val="0"/>
          <w:color w:val="auto"/>
          <w:spacing w:val="0"/>
          <w:sz w:val="24"/>
          <w:szCs w:val="24"/>
        </w:rPr>
        <w:t>The total estimated impact of CEWS in $82.3 billion.</w:t>
      </w:r>
    </w:p>
    <w:p w14:paraId="6E7FA84D" w14:textId="4ADD7839" w:rsidR="00EA10DC" w:rsidRPr="00EA10DC" w:rsidRDefault="00EA10DC" w:rsidP="00EA10DC">
      <w:pPr>
        <w:pStyle w:val="ListParagraph"/>
        <w:numPr>
          <w:ilvl w:val="0"/>
          <w:numId w:val="17"/>
        </w:numPr>
        <w:tabs>
          <w:tab w:val="left" w:pos="2898"/>
        </w:tabs>
        <w:rPr>
          <w:rStyle w:val="IntenseReference"/>
        </w:rPr>
      </w:pPr>
      <w:r>
        <w:rPr>
          <w:rStyle w:val="IntenseReference"/>
          <w:smallCaps w:val="0"/>
          <w:color w:val="auto"/>
          <w:spacing w:val="0"/>
          <w:sz w:val="24"/>
          <w:szCs w:val="24"/>
        </w:rPr>
        <w:t xml:space="preserve">Canada Emergency Response Benefit (CERB): </w:t>
      </w:r>
      <w:r>
        <w:rPr>
          <w:rStyle w:val="IntenseReference"/>
          <w:b w:val="0"/>
          <w:bCs w:val="0"/>
          <w:smallCaps w:val="0"/>
          <w:color w:val="auto"/>
          <w:spacing w:val="0"/>
          <w:sz w:val="24"/>
          <w:szCs w:val="24"/>
        </w:rPr>
        <w:t xml:space="preserve">CERB has provided over $53 billion in benefit payments to 8.16 million Canadians. This is expected to rise to $80 billion. </w:t>
      </w:r>
    </w:p>
    <w:p w14:paraId="2D5A071D" w14:textId="0EEBC87B" w:rsidR="00EA10DC" w:rsidRPr="00427C9F" w:rsidRDefault="00EA10DC" w:rsidP="00EA10DC">
      <w:pPr>
        <w:pStyle w:val="ListParagraph"/>
        <w:numPr>
          <w:ilvl w:val="0"/>
          <w:numId w:val="17"/>
        </w:numPr>
        <w:tabs>
          <w:tab w:val="left" w:pos="2898"/>
        </w:tabs>
        <w:rPr>
          <w:rStyle w:val="IntenseReference"/>
        </w:rPr>
      </w:pPr>
      <w:r>
        <w:rPr>
          <w:rStyle w:val="IntenseReference"/>
          <w:smallCaps w:val="0"/>
          <w:color w:val="auto"/>
          <w:spacing w:val="0"/>
          <w:sz w:val="24"/>
          <w:szCs w:val="24"/>
        </w:rPr>
        <w:t xml:space="preserve">Canada Emergency Study Benefit (CESB): </w:t>
      </w:r>
      <w:r>
        <w:rPr>
          <w:rStyle w:val="IntenseReference"/>
          <w:b w:val="0"/>
          <w:bCs w:val="0"/>
          <w:smallCaps w:val="0"/>
          <w:color w:val="auto"/>
          <w:spacing w:val="0"/>
          <w:sz w:val="24"/>
          <w:szCs w:val="24"/>
        </w:rPr>
        <w:t xml:space="preserve">CESB has provided over $1.4 billion to over 600,000 applications. This is expected to rise to $5.2 billion. </w:t>
      </w:r>
    </w:p>
    <w:p w14:paraId="0676C106" w14:textId="44A9B457" w:rsidR="00427C9F" w:rsidRPr="00427C9F" w:rsidRDefault="00427C9F" w:rsidP="00EA10DC">
      <w:pPr>
        <w:pStyle w:val="ListParagraph"/>
        <w:numPr>
          <w:ilvl w:val="0"/>
          <w:numId w:val="17"/>
        </w:numPr>
        <w:tabs>
          <w:tab w:val="left" w:pos="2898"/>
        </w:tabs>
        <w:rPr>
          <w:rStyle w:val="IntenseReference"/>
        </w:rPr>
      </w:pPr>
      <w:r>
        <w:rPr>
          <w:rStyle w:val="IntenseReference"/>
          <w:smallCaps w:val="0"/>
          <w:color w:val="auto"/>
          <w:spacing w:val="0"/>
          <w:sz w:val="24"/>
          <w:szCs w:val="24"/>
        </w:rPr>
        <w:t xml:space="preserve">Support for Vulnerable Canadians: </w:t>
      </w:r>
      <w:r>
        <w:rPr>
          <w:rStyle w:val="IntenseReference"/>
          <w:b w:val="0"/>
          <w:bCs w:val="0"/>
          <w:smallCaps w:val="0"/>
          <w:color w:val="auto"/>
          <w:spacing w:val="0"/>
          <w:sz w:val="24"/>
          <w:szCs w:val="24"/>
        </w:rPr>
        <w:t>The government has provided various supports totaling over $1.2 billion for vulnerable Canadians.</w:t>
      </w:r>
    </w:p>
    <w:p w14:paraId="3D7855FB" w14:textId="5B5E05A8" w:rsidR="00427C9F" w:rsidRDefault="00427C9F" w:rsidP="00EA10DC">
      <w:pPr>
        <w:pStyle w:val="ListParagraph"/>
        <w:numPr>
          <w:ilvl w:val="0"/>
          <w:numId w:val="17"/>
        </w:numPr>
        <w:tabs>
          <w:tab w:val="left" w:pos="2898"/>
        </w:tabs>
        <w:rPr>
          <w:rStyle w:val="IntenseReference"/>
        </w:rPr>
      </w:pPr>
      <w:r>
        <w:rPr>
          <w:rStyle w:val="IntenseReference"/>
          <w:smallCaps w:val="0"/>
          <w:color w:val="auto"/>
          <w:spacing w:val="0"/>
          <w:sz w:val="24"/>
          <w:szCs w:val="24"/>
        </w:rPr>
        <w:t xml:space="preserve">Support for Indigenous Communities: </w:t>
      </w:r>
      <w:r>
        <w:rPr>
          <w:rStyle w:val="IntenseReference"/>
          <w:b w:val="0"/>
          <w:bCs w:val="0"/>
          <w:smallCaps w:val="0"/>
          <w:color w:val="auto"/>
          <w:spacing w:val="0"/>
          <w:sz w:val="24"/>
          <w:szCs w:val="24"/>
        </w:rPr>
        <w:t xml:space="preserve">The government has provided various supports totaling over $1.2 billion for Indigenous communities.  </w:t>
      </w:r>
      <w:r w:rsidR="00DB23EE">
        <w:rPr>
          <w:rStyle w:val="IntenseReference"/>
          <w:b w:val="0"/>
          <w:bCs w:val="0"/>
          <w:smallCaps w:val="0"/>
          <w:color w:val="auto"/>
          <w:spacing w:val="0"/>
          <w:sz w:val="24"/>
          <w:szCs w:val="24"/>
        </w:rPr>
        <w:br/>
      </w:r>
    </w:p>
    <w:p w14:paraId="7A633EAB" w14:textId="3CCA8005" w:rsidR="009634DC" w:rsidRDefault="00427C9F" w:rsidP="009634DC">
      <w:pPr>
        <w:tabs>
          <w:tab w:val="left" w:pos="2898"/>
        </w:tabs>
        <w:rPr>
          <w:rStyle w:val="IntenseReference"/>
        </w:rPr>
      </w:pPr>
      <w:r>
        <w:rPr>
          <w:rStyle w:val="IntenseReference"/>
        </w:rPr>
        <w:t>WORKING WITH PROVINCES, TERRITORIES AND INTERNATIONAL INSTITUTIONS</w:t>
      </w:r>
    </w:p>
    <w:p w14:paraId="27C9BEF6" w14:textId="48A061B7" w:rsidR="000D1525" w:rsidRDefault="00427C9F" w:rsidP="000D1525">
      <w:pPr>
        <w:pStyle w:val="ListParagraph"/>
        <w:numPr>
          <w:ilvl w:val="0"/>
          <w:numId w:val="15"/>
        </w:numPr>
        <w:tabs>
          <w:tab w:val="left" w:pos="2898"/>
        </w:tabs>
        <w:rPr>
          <w:rStyle w:val="IntenseReference"/>
          <w:b w:val="0"/>
          <w:bCs w:val="0"/>
          <w:smallCaps w:val="0"/>
          <w:color w:val="auto"/>
          <w:spacing w:val="0"/>
          <w:sz w:val="24"/>
          <w:szCs w:val="24"/>
        </w:rPr>
      </w:pPr>
      <w:r>
        <w:rPr>
          <w:rStyle w:val="IntenseReference"/>
          <w:smallCaps w:val="0"/>
          <w:color w:val="auto"/>
          <w:spacing w:val="0"/>
          <w:sz w:val="24"/>
          <w:szCs w:val="24"/>
        </w:rPr>
        <w:t xml:space="preserve">Provinces/Territories: </w:t>
      </w:r>
      <w:r>
        <w:rPr>
          <w:rStyle w:val="IntenseReference"/>
          <w:b w:val="0"/>
          <w:bCs w:val="0"/>
          <w:smallCaps w:val="0"/>
          <w:color w:val="auto"/>
          <w:spacing w:val="0"/>
          <w:sz w:val="24"/>
          <w:szCs w:val="24"/>
        </w:rPr>
        <w:t xml:space="preserve">The federal government recently announced it will invest approximately $14 billion to support provinces and territories in the safe reopening of the country’s economies over the next 6-8 months. </w:t>
      </w:r>
    </w:p>
    <w:p w14:paraId="2AE259EB" w14:textId="2EBCB3DE" w:rsidR="00427C9F" w:rsidRDefault="00427C9F" w:rsidP="000D1525">
      <w:pPr>
        <w:pStyle w:val="ListParagraph"/>
        <w:numPr>
          <w:ilvl w:val="0"/>
          <w:numId w:val="15"/>
        </w:numPr>
        <w:tabs>
          <w:tab w:val="left" w:pos="2898"/>
        </w:tabs>
        <w:rPr>
          <w:rStyle w:val="IntenseReference"/>
          <w:b w:val="0"/>
          <w:bCs w:val="0"/>
          <w:smallCaps w:val="0"/>
          <w:color w:val="auto"/>
          <w:spacing w:val="0"/>
          <w:sz w:val="24"/>
          <w:szCs w:val="24"/>
        </w:rPr>
      </w:pPr>
      <w:r>
        <w:rPr>
          <w:rStyle w:val="IntenseReference"/>
          <w:smallCaps w:val="0"/>
          <w:color w:val="auto"/>
          <w:spacing w:val="0"/>
          <w:sz w:val="24"/>
          <w:szCs w:val="24"/>
        </w:rPr>
        <w:t xml:space="preserve">G20 Comparison: </w:t>
      </w:r>
      <w:r>
        <w:rPr>
          <w:rStyle w:val="IntenseReference"/>
          <w:b w:val="0"/>
          <w:bCs w:val="0"/>
          <w:smallCaps w:val="0"/>
          <w:color w:val="auto"/>
          <w:spacing w:val="0"/>
          <w:sz w:val="24"/>
          <w:szCs w:val="24"/>
        </w:rPr>
        <w:t>Canada’s plan is among the most comprehensive of the G20 countries.</w:t>
      </w:r>
    </w:p>
    <w:p w14:paraId="184D0FD6" w14:textId="0939A6E2" w:rsidR="00427C9F" w:rsidRDefault="00427C9F" w:rsidP="000D1525">
      <w:pPr>
        <w:pStyle w:val="ListParagraph"/>
        <w:numPr>
          <w:ilvl w:val="0"/>
          <w:numId w:val="15"/>
        </w:numPr>
        <w:tabs>
          <w:tab w:val="left" w:pos="2898"/>
        </w:tabs>
        <w:rPr>
          <w:rStyle w:val="IntenseReference"/>
          <w:b w:val="0"/>
          <w:bCs w:val="0"/>
          <w:smallCaps w:val="0"/>
          <w:color w:val="auto"/>
          <w:spacing w:val="0"/>
          <w:sz w:val="24"/>
          <w:szCs w:val="24"/>
        </w:rPr>
      </w:pPr>
      <w:r>
        <w:rPr>
          <w:rStyle w:val="IntenseReference"/>
          <w:smallCaps w:val="0"/>
          <w:color w:val="auto"/>
          <w:spacing w:val="0"/>
          <w:sz w:val="24"/>
          <w:szCs w:val="24"/>
        </w:rPr>
        <w:t xml:space="preserve">International efforts: </w:t>
      </w:r>
      <w:r>
        <w:rPr>
          <w:rStyle w:val="IntenseReference"/>
          <w:b w:val="0"/>
          <w:bCs w:val="0"/>
          <w:smallCaps w:val="0"/>
          <w:color w:val="auto"/>
          <w:spacing w:val="0"/>
          <w:sz w:val="24"/>
          <w:szCs w:val="24"/>
        </w:rPr>
        <w:t xml:space="preserve">Canada has been working closely with its partners in the G7, the G20, international financial institutions, the World Trade Organization and other international organizations to support global economic stability. </w:t>
      </w:r>
    </w:p>
    <w:p w14:paraId="6DF2D661" w14:textId="410BE8A8" w:rsidR="00DB23EE" w:rsidRPr="00DB23EE" w:rsidRDefault="00DB23EE" w:rsidP="00DB23EE">
      <w:pPr>
        <w:pStyle w:val="ListParagraph"/>
        <w:numPr>
          <w:ilvl w:val="1"/>
          <w:numId w:val="15"/>
        </w:numPr>
        <w:tabs>
          <w:tab w:val="left" w:pos="2898"/>
        </w:tabs>
        <w:rPr>
          <w:rStyle w:val="IntenseReference"/>
          <w:b w:val="0"/>
          <w:bCs w:val="0"/>
          <w:smallCaps w:val="0"/>
          <w:color w:val="auto"/>
          <w:spacing w:val="0"/>
          <w:sz w:val="24"/>
          <w:szCs w:val="24"/>
        </w:rPr>
      </w:pPr>
      <w:r>
        <w:rPr>
          <w:rStyle w:val="IntenseReference"/>
          <w:b w:val="0"/>
          <w:bCs w:val="0"/>
          <w:smallCaps w:val="0"/>
          <w:color w:val="auto"/>
          <w:spacing w:val="0"/>
          <w:sz w:val="24"/>
          <w:szCs w:val="24"/>
        </w:rPr>
        <w:t xml:space="preserve">Canada committed to $120 million in support of the activities of the Access to COVID-19 Tools Accelerator. </w:t>
      </w:r>
      <w:r>
        <w:rPr>
          <w:rStyle w:val="IntenseReference"/>
          <w:b w:val="0"/>
          <w:bCs w:val="0"/>
          <w:smallCaps w:val="0"/>
          <w:color w:val="auto"/>
          <w:spacing w:val="0"/>
          <w:sz w:val="24"/>
          <w:szCs w:val="24"/>
        </w:rPr>
        <w:br/>
      </w:r>
    </w:p>
    <w:p w14:paraId="4E7C3D0F" w14:textId="23B252EA" w:rsidR="00DB23EE" w:rsidRDefault="00DB23EE" w:rsidP="00DB23EE">
      <w:pPr>
        <w:tabs>
          <w:tab w:val="left" w:pos="2898"/>
        </w:tabs>
        <w:rPr>
          <w:rStyle w:val="IntenseReference"/>
        </w:rPr>
      </w:pPr>
      <w:r>
        <w:rPr>
          <w:rStyle w:val="IntenseReference"/>
        </w:rPr>
        <w:t>OTHER ITEMS:</w:t>
      </w:r>
    </w:p>
    <w:p w14:paraId="39D2629A" w14:textId="6BBE713B" w:rsidR="00DB23EE" w:rsidRPr="00DB23EE" w:rsidRDefault="00DB23EE" w:rsidP="00DB23EE">
      <w:pPr>
        <w:pStyle w:val="ListParagraph"/>
        <w:numPr>
          <w:ilvl w:val="0"/>
          <w:numId w:val="18"/>
        </w:numPr>
        <w:tabs>
          <w:tab w:val="left" w:pos="2898"/>
        </w:tabs>
        <w:rPr>
          <w:rStyle w:val="IntenseReference"/>
          <w:b w:val="0"/>
          <w:bCs w:val="0"/>
          <w:smallCaps w:val="0"/>
          <w:color w:val="auto"/>
          <w:spacing w:val="0"/>
          <w:sz w:val="24"/>
          <w:szCs w:val="24"/>
        </w:rPr>
      </w:pPr>
      <w:r>
        <w:rPr>
          <w:rStyle w:val="IntenseReference"/>
          <w:smallCaps w:val="0"/>
          <w:color w:val="auto"/>
          <w:spacing w:val="0"/>
          <w:sz w:val="24"/>
          <w:szCs w:val="24"/>
        </w:rPr>
        <w:t xml:space="preserve">Skills development: </w:t>
      </w:r>
      <w:r>
        <w:rPr>
          <w:rStyle w:val="IntenseReference"/>
          <w:b w:val="0"/>
          <w:bCs w:val="0"/>
          <w:smallCaps w:val="0"/>
          <w:color w:val="auto"/>
          <w:spacing w:val="0"/>
          <w:sz w:val="24"/>
          <w:szCs w:val="24"/>
        </w:rPr>
        <w:t xml:space="preserve">Commitment of $1 billion in 2020-21 to expand existing federal employment, skills development and youth programming to create jobs, placements and other training opportunities </w:t>
      </w:r>
    </w:p>
    <w:sectPr w:rsidR="00DB23EE" w:rsidRPr="00DB23EE" w:rsidSect="00DE3D1D">
      <w:footerReference w:type="even" r:id="rId9"/>
      <w:footerReference w:type="default" r:id="rId1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4130" w14:textId="77777777" w:rsidR="004E6016" w:rsidRDefault="004E6016" w:rsidP="00A11EF6">
      <w:pPr>
        <w:spacing w:after="0" w:line="240" w:lineRule="auto"/>
      </w:pPr>
      <w:r>
        <w:separator/>
      </w:r>
    </w:p>
  </w:endnote>
  <w:endnote w:type="continuationSeparator" w:id="0">
    <w:p w14:paraId="35CC0BA4" w14:textId="77777777" w:rsidR="004E6016" w:rsidRDefault="004E6016" w:rsidP="00A1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8265209"/>
      <w:docPartObj>
        <w:docPartGallery w:val="Page Numbers (Bottom of Page)"/>
        <w:docPartUnique/>
      </w:docPartObj>
    </w:sdtPr>
    <w:sdtContent>
      <w:p w14:paraId="1FEF610C" w14:textId="45DAACE2" w:rsidR="00A11EF6" w:rsidRDefault="00A11EF6" w:rsidP="006633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D127C5" w14:textId="77777777" w:rsidR="00A11EF6" w:rsidRDefault="00A11EF6" w:rsidP="00A11E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6453048"/>
      <w:docPartObj>
        <w:docPartGallery w:val="Page Numbers (Bottom of Page)"/>
        <w:docPartUnique/>
      </w:docPartObj>
    </w:sdtPr>
    <w:sdtContent>
      <w:p w14:paraId="54C62C46" w14:textId="3CF7D772" w:rsidR="00A11EF6" w:rsidRDefault="00A11EF6" w:rsidP="006633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F89703" w14:textId="77777777" w:rsidR="00A11EF6" w:rsidRDefault="00A11EF6" w:rsidP="00A11E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DD99" w14:textId="77777777" w:rsidR="004E6016" w:rsidRDefault="004E6016" w:rsidP="00A11EF6">
      <w:pPr>
        <w:spacing w:after="0" w:line="240" w:lineRule="auto"/>
      </w:pPr>
      <w:r>
        <w:separator/>
      </w:r>
    </w:p>
  </w:footnote>
  <w:footnote w:type="continuationSeparator" w:id="0">
    <w:p w14:paraId="6C1D8DBB" w14:textId="77777777" w:rsidR="004E6016" w:rsidRDefault="004E6016" w:rsidP="00A11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1A8"/>
    <w:multiLevelType w:val="hybridMultilevel"/>
    <w:tmpl w:val="83142B4E"/>
    <w:lvl w:ilvl="0" w:tplc="C76AB270">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329C1"/>
    <w:multiLevelType w:val="hybridMultilevel"/>
    <w:tmpl w:val="217613B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CB7517"/>
    <w:multiLevelType w:val="hybridMultilevel"/>
    <w:tmpl w:val="83BC5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33F64"/>
    <w:multiLevelType w:val="hybridMultilevel"/>
    <w:tmpl w:val="518E3E98"/>
    <w:lvl w:ilvl="0" w:tplc="0AEEC0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A633E"/>
    <w:multiLevelType w:val="hybridMultilevel"/>
    <w:tmpl w:val="12B4C98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9F71E1"/>
    <w:multiLevelType w:val="hybridMultilevel"/>
    <w:tmpl w:val="429A8A6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510721"/>
    <w:multiLevelType w:val="hybridMultilevel"/>
    <w:tmpl w:val="52560F06"/>
    <w:lvl w:ilvl="0" w:tplc="0AEEC0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92EE4"/>
    <w:multiLevelType w:val="hybridMultilevel"/>
    <w:tmpl w:val="3B5ED83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576CB"/>
    <w:multiLevelType w:val="hybridMultilevel"/>
    <w:tmpl w:val="EEAE2F2C"/>
    <w:lvl w:ilvl="0" w:tplc="10090001">
      <w:start w:val="1"/>
      <w:numFmt w:val="bullet"/>
      <w:lvlText w:val=""/>
      <w:lvlJc w:val="left"/>
      <w:pPr>
        <w:ind w:left="720" w:hanging="360"/>
      </w:pPr>
      <w:rPr>
        <w:rFonts w:ascii="Symbol" w:hAnsi="Symbol"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A13A71"/>
    <w:multiLevelType w:val="hybridMultilevel"/>
    <w:tmpl w:val="9E44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114269"/>
    <w:multiLevelType w:val="hybridMultilevel"/>
    <w:tmpl w:val="E154E2C8"/>
    <w:lvl w:ilvl="0" w:tplc="9AA67A3E">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F74B76"/>
    <w:multiLevelType w:val="hybridMultilevel"/>
    <w:tmpl w:val="2F3A4482"/>
    <w:lvl w:ilvl="0" w:tplc="9AA67A3E">
      <w:start w:val="3"/>
      <w:numFmt w:val="bullet"/>
      <w:lvlText w:val=""/>
      <w:lvlJc w:val="left"/>
      <w:pPr>
        <w:ind w:left="720" w:hanging="360"/>
      </w:pPr>
      <w:rPr>
        <w:rFonts w:ascii="Wingdings" w:eastAsiaTheme="minorHAnsi" w:hAnsi="Wingdings" w:cstheme="minorBidi"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1C21E1"/>
    <w:multiLevelType w:val="hybridMultilevel"/>
    <w:tmpl w:val="FD008DFA"/>
    <w:lvl w:ilvl="0" w:tplc="0AEEC0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9022B"/>
    <w:multiLevelType w:val="hybridMultilevel"/>
    <w:tmpl w:val="CA52378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C4501E0"/>
    <w:multiLevelType w:val="hybridMultilevel"/>
    <w:tmpl w:val="A8E615EA"/>
    <w:lvl w:ilvl="0" w:tplc="10090001">
      <w:start w:val="1"/>
      <w:numFmt w:val="bullet"/>
      <w:lvlText w:val=""/>
      <w:lvlJc w:val="left"/>
      <w:pPr>
        <w:ind w:left="720" w:hanging="360"/>
      </w:pPr>
      <w:rPr>
        <w:rFonts w:ascii="Symbol" w:hAnsi="Symbol"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3E6290"/>
    <w:multiLevelType w:val="hybridMultilevel"/>
    <w:tmpl w:val="DD8A8BE8"/>
    <w:lvl w:ilvl="0" w:tplc="C4625672">
      <w:numFmt w:val="bullet"/>
      <w:lvlText w:val=""/>
      <w:lvlJc w:val="left"/>
      <w:pPr>
        <w:ind w:left="720" w:hanging="360"/>
      </w:pPr>
      <w:rPr>
        <w:rFonts w:ascii="Wingdings" w:eastAsiaTheme="minorHAnsi" w:hAnsi="Wingdings"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2AA6BD1"/>
    <w:multiLevelType w:val="hybridMultilevel"/>
    <w:tmpl w:val="04848DA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692E30"/>
    <w:multiLevelType w:val="hybridMultilevel"/>
    <w:tmpl w:val="2D28C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4C4592"/>
    <w:multiLevelType w:val="hybridMultilevel"/>
    <w:tmpl w:val="25C8AB3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2"/>
  </w:num>
  <w:num w:numId="3">
    <w:abstractNumId w:val="9"/>
  </w:num>
  <w:num w:numId="4">
    <w:abstractNumId w:val="14"/>
  </w:num>
  <w:num w:numId="5">
    <w:abstractNumId w:val="10"/>
  </w:num>
  <w:num w:numId="6">
    <w:abstractNumId w:val="11"/>
  </w:num>
  <w:num w:numId="7">
    <w:abstractNumId w:val="8"/>
  </w:num>
  <w:num w:numId="8">
    <w:abstractNumId w:val="7"/>
  </w:num>
  <w:num w:numId="9">
    <w:abstractNumId w:val="1"/>
  </w:num>
  <w:num w:numId="10">
    <w:abstractNumId w:val="15"/>
  </w:num>
  <w:num w:numId="11">
    <w:abstractNumId w:val="16"/>
  </w:num>
  <w:num w:numId="12">
    <w:abstractNumId w:val="4"/>
  </w:num>
  <w:num w:numId="13">
    <w:abstractNumId w:val="13"/>
  </w:num>
  <w:num w:numId="14">
    <w:abstractNumId w:val="18"/>
  </w:num>
  <w:num w:numId="15">
    <w:abstractNumId w:val="5"/>
  </w:num>
  <w:num w:numId="16">
    <w:abstractNumId w:val="3"/>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29"/>
    <w:rsid w:val="000A49D0"/>
    <w:rsid w:val="000D1525"/>
    <w:rsid w:val="001A7712"/>
    <w:rsid w:val="00427C9F"/>
    <w:rsid w:val="0046729E"/>
    <w:rsid w:val="004E6016"/>
    <w:rsid w:val="00551529"/>
    <w:rsid w:val="005B1E87"/>
    <w:rsid w:val="006F04BD"/>
    <w:rsid w:val="0079674F"/>
    <w:rsid w:val="008553F0"/>
    <w:rsid w:val="009562DC"/>
    <w:rsid w:val="009634DC"/>
    <w:rsid w:val="009F5784"/>
    <w:rsid w:val="00A11EF6"/>
    <w:rsid w:val="00AA55D3"/>
    <w:rsid w:val="00C80E5D"/>
    <w:rsid w:val="00D605C8"/>
    <w:rsid w:val="00DB23EE"/>
    <w:rsid w:val="00DE3D1D"/>
    <w:rsid w:val="00EA10DC"/>
    <w:rsid w:val="00F53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3260"/>
  <w15:chartTrackingRefBased/>
  <w15:docId w15:val="{82F4E7A6-8BDA-475C-AE7E-B2F4B793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5152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1529"/>
    <w:rPr>
      <w:rFonts w:asciiTheme="majorHAnsi" w:eastAsiaTheme="majorEastAsia" w:hAnsiTheme="majorHAnsi" w:cstheme="majorBidi"/>
      <w:spacing w:val="-10"/>
      <w:kern w:val="28"/>
      <w:sz w:val="56"/>
      <w:szCs w:val="56"/>
      <w:lang w:val="en-US"/>
    </w:rPr>
  </w:style>
  <w:style w:type="character" w:styleId="IntenseReference">
    <w:name w:val="Intense Reference"/>
    <w:basedOn w:val="DefaultParagraphFont"/>
    <w:uiPriority w:val="32"/>
    <w:qFormat/>
    <w:rsid w:val="00551529"/>
    <w:rPr>
      <w:b/>
      <w:bCs/>
      <w:smallCaps/>
      <w:color w:val="4472C4" w:themeColor="accent1"/>
      <w:spacing w:val="5"/>
    </w:rPr>
  </w:style>
  <w:style w:type="paragraph" w:styleId="ListParagraph">
    <w:name w:val="List Paragraph"/>
    <w:basedOn w:val="Normal"/>
    <w:uiPriority w:val="34"/>
    <w:qFormat/>
    <w:rsid w:val="00551529"/>
    <w:pPr>
      <w:ind w:left="720"/>
      <w:contextualSpacing/>
    </w:pPr>
  </w:style>
  <w:style w:type="character" w:styleId="Hyperlink">
    <w:name w:val="Hyperlink"/>
    <w:basedOn w:val="DefaultParagraphFont"/>
    <w:uiPriority w:val="99"/>
    <w:unhideWhenUsed/>
    <w:rsid w:val="00F53A13"/>
    <w:rPr>
      <w:color w:val="0000FF"/>
      <w:u w:val="single"/>
    </w:rPr>
  </w:style>
  <w:style w:type="character" w:styleId="UnresolvedMention">
    <w:name w:val="Unresolved Mention"/>
    <w:basedOn w:val="DefaultParagraphFont"/>
    <w:uiPriority w:val="99"/>
    <w:semiHidden/>
    <w:unhideWhenUsed/>
    <w:rsid w:val="00F53A13"/>
    <w:rPr>
      <w:color w:val="605E5C"/>
      <w:shd w:val="clear" w:color="auto" w:fill="E1DFDD"/>
    </w:rPr>
  </w:style>
  <w:style w:type="paragraph" w:styleId="BalloonText">
    <w:name w:val="Balloon Text"/>
    <w:basedOn w:val="Normal"/>
    <w:link w:val="BalloonTextChar"/>
    <w:uiPriority w:val="99"/>
    <w:semiHidden/>
    <w:unhideWhenUsed/>
    <w:rsid w:val="0095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2DC"/>
    <w:rPr>
      <w:rFonts w:ascii="Segoe UI" w:hAnsi="Segoe UI" w:cs="Segoe UI"/>
      <w:sz w:val="18"/>
      <w:szCs w:val="18"/>
    </w:rPr>
  </w:style>
  <w:style w:type="character" w:styleId="FollowedHyperlink">
    <w:name w:val="FollowedHyperlink"/>
    <w:basedOn w:val="DefaultParagraphFont"/>
    <w:uiPriority w:val="99"/>
    <w:semiHidden/>
    <w:unhideWhenUsed/>
    <w:rsid w:val="00EA10DC"/>
    <w:rPr>
      <w:color w:val="954F72" w:themeColor="followedHyperlink"/>
      <w:u w:val="single"/>
    </w:rPr>
  </w:style>
  <w:style w:type="paragraph" w:styleId="Footer">
    <w:name w:val="footer"/>
    <w:basedOn w:val="Normal"/>
    <w:link w:val="FooterChar"/>
    <w:uiPriority w:val="99"/>
    <w:unhideWhenUsed/>
    <w:rsid w:val="00A11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F6"/>
  </w:style>
  <w:style w:type="character" w:styleId="PageNumber">
    <w:name w:val="page number"/>
    <w:basedOn w:val="DefaultParagraphFont"/>
    <w:uiPriority w:val="99"/>
    <w:semiHidden/>
    <w:unhideWhenUsed/>
    <w:rsid w:val="00A1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6289">
      <w:bodyDiv w:val="1"/>
      <w:marLeft w:val="0"/>
      <w:marRight w:val="0"/>
      <w:marTop w:val="0"/>
      <w:marBottom w:val="0"/>
      <w:divBdr>
        <w:top w:val="none" w:sz="0" w:space="0" w:color="auto"/>
        <w:left w:val="none" w:sz="0" w:space="0" w:color="auto"/>
        <w:bottom w:val="none" w:sz="0" w:space="0" w:color="auto"/>
        <w:right w:val="none" w:sz="0" w:space="0" w:color="auto"/>
      </w:divBdr>
    </w:div>
    <w:div w:id="381756413">
      <w:bodyDiv w:val="1"/>
      <w:marLeft w:val="0"/>
      <w:marRight w:val="0"/>
      <w:marTop w:val="0"/>
      <w:marBottom w:val="0"/>
      <w:divBdr>
        <w:top w:val="none" w:sz="0" w:space="0" w:color="auto"/>
        <w:left w:val="none" w:sz="0" w:space="0" w:color="auto"/>
        <w:bottom w:val="none" w:sz="0" w:space="0" w:color="auto"/>
        <w:right w:val="none" w:sz="0" w:space="0" w:color="auto"/>
      </w:divBdr>
    </w:div>
    <w:div w:id="577521028">
      <w:bodyDiv w:val="1"/>
      <w:marLeft w:val="0"/>
      <w:marRight w:val="0"/>
      <w:marTop w:val="0"/>
      <w:marBottom w:val="0"/>
      <w:divBdr>
        <w:top w:val="none" w:sz="0" w:space="0" w:color="auto"/>
        <w:left w:val="none" w:sz="0" w:space="0" w:color="auto"/>
        <w:bottom w:val="none" w:sz="0" w:space="0" w:color="auto"/>
        <w:right w:val="none" w:sz="0" w:space="0" w:color="auto"/>
      </w:divBdr>
    </w:div>
    <w:div w:id="1460883025">
      <w:bodyDiv w:val="1"/>
      <w:marLeft w:val="0"/>
      <w:marRight w:val="0"/>
      <w:marTop w:val="0"/>
      <w:marBottom w:val="0"/>
      <w:divBdr>
        <w:top w:val="none" w:sz="0" w:space="0" w:color="auto"/>
        <w:left w:val="none" w:sz="0" w:space="0" w:color="auto"/>
        <w:bottom w:val="none" w:sz="0" w:space="0" w:color="auto"/>
        <w:right w:val="none" w:sz="0" w:space="0" w:color="auto"/>
      </w:divBdr>
    </w:div>
    <w:div w:id="15772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politics/bill-morneau-fiscal-update-budget-deficit-1.5641864" TargetMode="External"/><Relationship Id="rId3" Type="http://schemas.openxmlformats.org/officeDocument/2006/relationships/settings" Target="settings.xml"/><Relationship Id="rId7" Type="http://schemas.openxmlformats.org/officeDocument/2006/relationships/hyperlink" Target="https://www.canada.ca/en/department-finance/services/publications/economic-fiscal-snapshot/summ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Preece</dc:creator>
  <cp:keywords/>
  <dc:description/>
  <cp:lastModifiedBy>C. Preece</cp:lastModifiedBy>
  <cp:revision>4</cp:revision>
  <dcterms:created xsi:type="dcterms:W3CDTF">2020-07-08T14:53:00Z</dcterms:created>
  <dcterms:modified xsi:type="dcterms:W3CDTF">2020-07-08T19:29:00Z</dcterms:modified>
</cp:coreProperties>
</file>